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91DA" w14:textId="796CE6CE"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514AD9">
        <w:rPr>
          <w:rFonts w:ascii="Tahoma" w:hAnsi="Tahoma" w:cs="Tahoma"/>
          <w:b/>
          <w:bCs/>
          <w:sz w:val="28"/>
        </w:rPr>
        <w:t>41</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20AF6395"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038C153D" w14:textId="2FCC507F"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sidR="00D64269">
        <w:rPr>
          <w:rFonts w:ascii="Arial" w:hAnsi="Arial" w:cs="Arial"/>
          <w:sz w:val="18"/>
          <w:szCs w:val="18"/>
          <w:lang w:val="es-MX" w:eastAsia="es-ES"/>
        </w:rPr>
        <w:t>Se comunica punto</w:t>
      </w:r>
      <w:r w:rsidR="00514AD9">
        <w:rPr>
          <w:rFonts w:ascii="Arial" w:hAnsi="Arial" w:cs="Arial"/>
          <w:sz w:val="18"/>
          <w:szCs w:val="18"/>
          <w:lang w:val="es-MX" w:eastAsia="es-ES"/>
        </w:rPr>
        <w:t xml:space="preserve"> de acuerdo.</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4904CBA6"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EF5620">
      <w:pPr>
        <w:spacing w:after="0" w:line="360" w:lineRule="auto"/>
        <w:ind w:left="284"/>
        <w:jc w:val="both"/>
        <w:rPr>
          <w:rFonts w:ascii="Arial" w:eastAsia="Calibri" w:hAnsi="Arial" w:cs="Arial"/>
          <w:bCs/>
          <w:sz w:val="24"/>
          <w:szCs w:val="24"/>
          <w:lang w:val="es-MX"/>
        </w:rPr>
      </w:pPr>
    </w:p>
    <w:p w14:paraId="45ED6C3F" w14:textId="15FC892E" w:rsidR="00BC27F9" w:rsidRDefault="0082671C" w:rsidP="000D18BC">
      <w:pPr>
        <w:spacing w:after="160"/>
        <w:ind w:left="284"/>
        <w:jc w:val="both"/>
        <w:rPr>
          <w:rFonts w:ascii="Arial" w:eastAsia="Calibri" w:hAnsi="Arial" w:cs="Arial"/>
          <w:bCs/>
          <w:sz w:val="24"/>
          <w:szCs w:val="24"/>
          <w:lang w:val="es-MX"/>
        </w:rPr>
      </w:pPr>
      <w:r w:rsidRPr="0082671C">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Pr>
          <w:rFonts w:ascii="Arial" w:eastAsia="Calibri" w:hAnsi="Arial" w:cs="Arial"/>
          <w:bCs/>
          <w:sz w:val="24"/>
          <w:szCs w:val="24"/>
          <w:lang w:val="es-MX"/>
        </w:rPr>
        <w:t>25</w:t>
      </w:r>
      <w:r w:rsidRPr="0082671C">
        <w:rPr>
          <w:rFonts w:ascii="Arial" w:eastAsia="Calibri" w:hAnsi="Arial" w:cs="Arial"/>
          <w:bCs/>
          <w:sz w:val="24"/>
          <w:szCs w:val="24"/>
          <w:lang w:val="es-MX"/>
        </w:rPr>
        <w:t xml:space="preserve"> de </w:t>
      </w:r>
      <w:r>
        <w:rPr>
          <w:rFonts w:ascii="Arial" w:eastAsia="Calibri" w:hAnsi="Arial" w:cs="Arial"/>
          <w:bCs/>
          <w:sz w:val="24"/>
          <w:szCs w:val="24"/>
          <w:lang w:val="es-MX"/>
        </w:rPr>
        <w:t>noviembre</w:t>
      </w:r>
      <w:r w:rsidRPr="0082671C">
        <w:rPr>
          <w:rFonts w:ascii="Arial" w:eastAsia="Calibri" w:hAnsi="Arial" w:cs="Arial"/>
          <w:bCs/>
          <w:sz w:val="24"/>
          <w:szCs w:val="24"/>
          <w:lang w:val="es-MX"/>
        </w:rPr>
        <w:t xml:space="preserve"> de 2020, </w:t>
      </w:r>
      <w:r w:rsidRPr="0082671C">
        <w:rPr>
          <w:rFonts w:ascii="Arial" w:eastAsia="Calibri" w:hAnsi="Arial" w:cs="Arial"/>
          <w:bCs/>
          <w:sz w:val="24"/>
          <w:szCs w:val="24"/>
        </w:rPr>
        <w:t>comunica para los efectos correspondientes, el contenido del oficio</w:t>
      </w:r>
      <w:r>
        <w:rPr>
          <w:rFonts w:ascii="Arial" w:eastAsia="Calibri" w:hAnsi="Arial" w:cs="Arial"/>
          <w:bCs/>
          <w:sz w:val="24"/>
          <w:szCs w:val="24"/>
        </w:rPr>
        <w:t xml:space="preserve"> número </w:t>
      </w:r>
      <w:bookmarkStart w:id="0" w:name="_GoBack"/>
      <w:bookmarkEnd w:id="0"/>
      <w:r w:rsidR="007205F9" w:rsidRPr="007205F9">
        <w:rPr>
          <w:rFonts w:ascii="Arial" w:eastAsia="Calibri" w:hAnsi="Arial" w:cs="Arial"/>
          <w:b/>
          <w:bCs/>
          <w:sz w:val="24"/>
          <w:szCs w:val="24"/>
          <w:lang w:val="es-MX"/>
        </w:rPr>
        <w:t>TSJPJEJH/SGA/1670/2020</w:t>
      </w:r>
      <w:r w:rsidR="007205F9">
        <w:rPr>
          <w:rFonts w:ascii="Arial" w:eastAsia="Calibri" w:hAnsi="Arial" w:cs="Arial"/>
          <w:bCs/>
          <w:sz w:val="24"/>
          <w:szCs w:val="24"/>
          <w:lang w:val="es-MX"/>
        </w:rPr>
        <w:t>, de fecha 9 de noviemb</w:t>
      </w:r>
      <w:r w:rsidR="00514AD9">
        <w:rPr>
          <w:rFonts w:ascii="Arial" w:eastAsia="Calibri" w:hAnsi="Arial" w:cs="Arial"/>
          <w:bCs/>
          <w:sz w:val="24"/>
          <w:szCs w:val="24"/>
          <w:lang w:val="es-MX"/>
        </w:rPr>
        <w:t>re de 2020, suscrito por la Licenciada</w:t>
      </w:r>
      <w:r w:rsidR="007205F9">
        <w:rPr>
          <w:rFonts w:ascii="Arial" w:eastAsia="Calibri" w:hAnsi="Arial" w:cs="Arial"/>
          <w:bCs/>
          <w:sz w:val="24"/>
          <w:szCs w:val="24"/>
          <w:lang w:val="es-MX"/>
        </w:rPr>
        <w:t xml:space="preserve"> Ariana Itzel Duarte Martínez, Secretaria General del Tribunal Superior de Justicia del Estado de Hidalgo, </w:t>
      </w:r>
      <w:r w:rsidRPr="0082671C">
        <w:rPr>
          <w:rFonts w:ascii="Arial" w:eastAsia="Calibri" w:hAnsi="Arial" w:cs="Arial"/>
          <w:bCs/>
          <w:sz w:val="24"/>
          <w:szCs w:val="24"/>
          <w:lang w:val="es-ES_tradnl"/>
        </w:rPr>
        <w:t>que es del tenor literal siguiente</w:t>
      </w:r>
      <w:r w:rsidR="007205F9">
        <w:rPr>
          <w:rFonts w:ascii="Arial" w:eastAsia="Calibri" w:hAnsi="Arial" w:cs="Arial"/>
          <w:bCs/>
          <w:sz w:val="24"/>
          <w:szCs w:val="24"/>
          <w:lang w:val="es-MX"/>
        </w:rPr>
        <w:t>:</w:t>
      </w:r>
    </w:p>
    <w:p w14:paraId="383A8092" w14:textId="77777777" w:rsidR="000D18BC" w:rsidRDefault="000D18BC" w:rsidP="000D18BC">
      <w:pPr>
        <w:spacing w:after="160"/>
        <w:ind w:left="284"/>
        <w:jc w:val="both"/>
        <w:rPr>
          <w:rFonts w:ascii="Arial" w:eastAsia="Calibri" w:hAnsi="Arial" w:cs="Arial"/>
          <w:bCs/>
          <w:sz w:val="24"/>
          <w:szCs w:val="24"/>
          <w:lang w:val="es-MX"/>
        </w:rPr>
      </w:pPr>
    </w:p>
    <w:p w14:paraId="2D605F23" w14:textId="59842BDE" w:rsidR="007205F9" w:rsidRPr="0082671C" w:rsidRDefault="007205F9" w:rsidP="000D18BC">
      <w:pPr>
        <w:spacing w:after="160"/>
        <w:ind w:left="567" w:right="283"/>
        <w:jc w:val="both"/>
        <w:rPr>
          <w:rFonts w:ascii="Arial" w:eastAsia="Calibri" w:hAnsi="Arial" w:cs="Arial"/>
          <w:szCs w:val="24"/>
        </w:rPr>
      </w:pPr>
      <w:r w:rsidRPr="0082671C">
        <w:rPr>
          <w:rFonts w:ascii="Arial" w:eastAsia="Calibri" w:hAnsi="Arial" w:cs="Arial"/>
          <w:szCs w:val="24"/>
        </w:rPr>
        <w:t xml:space="preserve">“…Se hace de su conocimiento que en sesión ordinaria del Pleno del Tribunal Superior de Justicia del estado de Hidalgo, celebrada el día de ayer, la Magistrada Yanet Herrera Meneses fue electa, por unanimidad de votos, Presidenta del Tribunal Superior de Justicia, del Consejo de la Judicatura y representante del Poder Judicial del estado de Hidalgo; lo anterior, con fundamento en lo dispuesto en los artículos 93 párrafo segundo y 98 párrafo tercero de la Constitución Política del estado de Hidalgo; 18 fracción </w:t>
      </w:r>
      <w:proofErr w:type="spellStart"/>
      <w:r w:rsidRPr="0082671C">
        <w:rPr>
          <w:rFonts w:ascii="Arial" w:eastAsia="Calibri" w:hAnsi="Arial" w:cs="Arial"/>
          <w:szCs w:val="24"/>
        </w:rPr>
        <w:t>lll</w:t>
      </w:r>
      <w:proofErr w:type="spellEnd"/>
      <w:r w:rsidRPr="0082671C">
        <w:rPr>
          <w:rFonts w:ascii="Arial" w:eastAsia="Calibri" w:hAnsi="Arial" w:cs="Arial"/>
          <w:szCs w:val="24"/>
        </w:rPr>
        <w:t xml:space="preserve">, 19, 20 fracciones l y </w:t>
      </w:r>
      <w:proofErr w:type="spellStart"/>
      <w:r w:rsidRPr="0082671C">
        <w:rPr>
          <w:rFonts w:ascii="Arial" w:eastAsia="Calibri" w:hAnsi="Arial" w:cs="Arial"/>
          <w:szCs w:val="24"/>
        </w:rPr>
        <w:t>XlX</w:t>
      </w:r>
      <w:proofErr w:type="spellEnd"/>
      <w:r w:rsidRPr="0082671C">
        <w:rPr>
          <w:rFonts w:ascii="Arial" w:eastAsia="Calibri" w:hAnsi="Arial" w:cs="Arial"/>
          <w:szCs w:val="24"/>
        </w:rPr>
        <w:t>, y 116 de la Ley Orgánica del Poder Judicial de esta entidad federativa...”</w:t>
      </w:r>
      <w:r w:rsidR="00514AD9" w:rsidRPr="0082671C">
        <w:rPr>
          <w:rFonts w:ascii="Arial" w:eastAsia="Calibri" w:hAnsi="Arial" w:cs="Arial"/>
          <w:szCs w:val="24"/>
        </w:rPr>
        <w:t xml:space="preserve"> (sic)</w:t>
      </w:r>
    </w:p>
    <w:p w14:paraId="405E8407" w14:textId="77777777" w:rsidR="00767DCE" w:rsidRPr="00ED737C" w:rsidRDefault="00767DCE" w:rsidP="00A006A8">
      <w:pPr>
        <w:pStyle w:val="Sinespaciado"/>
        <w:ind w:left="851" w:hanging="851"/>
        <w:jc w:val="both"/>
        <w:rPr>
          <w:rFonts w:ascii="Arial Narrow" w:hAnsi="Arial Narrow" w:cs="Arial"/>
          <w:b/>
          <w:bCs/>
          <w:sz w:val="20"/>
          <w:u w:val="single"/>
          <w:lang w:val="es-MX"/>
        </w:rPr>
      </w:pPr>
    </w:p>
    <w:p w14:paraId="4CC961AC"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64B4F141" w14:textId="67F96295" w:rsidR="00767DCE" w:rsidRPr="00A006A8"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514AD9">
        <w:rPr>
          <w:rFonts w:ascii="Arial" w:hAnsi="Arial" w:cs="Arial"/>
          <w:bCs/>
          <w:sz w:val="24"/>
          <w:szCs w:val="24"/>
          <w:lang w:val="es-MX"/>
        </w:rPr>
        <w:t>25</w:t>
      </w:r>
      <w:r w:rsidR="005F5084" w:rsidRPr="00A006A8">
        <w:rPr>
          <w:rFonts w:ascii="Arial" w:hAnsi="Arial" w:cs="Arial"/>
          <w:bCs/>
          <w:sz w:val="24"/>
          <w:szCs w:val="24"/>
          <w:lang w:val="es-MX"/>
        </w:rPr>
        <w:t xml:space="preserve"> de noviembre</w:t>
      </w:r>
      <w:r w:rsidR="00E76B24" w:rsidRPr="00A006A8">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14:paraId="0C98286D"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4453A0F5" w14:textId="77777777"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01364B78" w14:textId="77777777" w:rsidR="000D18BC" w:rsidRPr="00A006A8" w:rsidRDefault="000D18BC"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752BC28"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376342AC" w14:textId="77777777" w:rsidR="000D18BC" w:rsidRDefault="000D18BC" w:rsidP="00714C6B">
      <w:pPr>
        <w:tabs>
          <w:tab w:val="left" w:pos="1290"/>
        </w:tabs>
        <w:spacing w:after="0" w:line="240" w:lineRule="auto"/>
        <w:ind w:left="284"/>
        <w:jc w:val="both"/>
        <w:rPr>
          <w:rFonts w:ascii="Arial" w:hAnsi="Arial" w:cs="Arial"/>
          <w:sz w:val="16"/>
          <w:szCs w:val="12"/>
          <w:lang w:val="es-MX"/>
        </w:rPr>
      </w:pPr>
    </w:p>
    <w:p w14:paraId="1AF9F87D" w14:textId="77777777" w:rsidR="000D18BC" w:rsidRDefault="000D18BC" w:rsidP="00714C6B">
      <w:pPr>
        <w:tabs>
          <w:tab w:val="left" w:pos="1290"/>
        </w:tabs>
        <w:spacing w:after="0" w:line="240" w:lineRule="auto"/>
        <w:ind w:left="284"/>
        <w:jc w:val="both"/>
        <w:rPr>
          <w:rFonts w:ascii="Arial" w:hAnsi="Arial" w:cs="Arial"/>
          <w:sz w:val="16"/>
          <w:szCs w:val="12"/>
          <w:lang w:val="es-MX"/>
        </w:rPr>
      </w:pPr>
    </w:p>
    <w:p w14:paraId="02BE883D" w14:textId="77777777" w:rsidR="000D18BC" w:rsidRDefault="000D18BC" w:rsidP="00714C6B">
      <w:pPr>
        <w:tabs>
          <w:tab w:val="left" w:pos="1290"/>
        </w:tabs>
        <w:spacing w:after="0" w:line="240" w:lineRule="auto"/>
        <w:ind w:left="284"/>
        <w:jc w:val="both"/>
        <w:rPr>
          <w:rFonts w:ascii="Arial" w:hAnsi="Arial" w:cs="Arial"/>
          <w:sz w:val="16"/>
          <w:szCs w:val="12"/>
          <w:lang w:val="es-MX"/>
        </w:rPr>
      </w:pPr>
    </w:p>
    <w:p w14:paraId="627D4D4F" w14:textId="77777777" w:rsidR="000D18BC" w:rsidRDefault="000D18BC" w:rsidP="00714C6B">
      <w:pPr>
        <w:tabs>
          <w:tab w:val="left" w:pos="1290"/>
        </w:tabs>
        <w:spacing w:after="0" w:line="240" w:lineRule="auto"/>
        <w:ind w:left="284"/>
        <w:jc w:val="both"/>
        <w:rPr>
          <w:rFonts w:ascii="Arial" w:hAnsi="Arial" w:cs="Arial"/>
          <w:sz w:val="16"/>
          <w:szCs w:val="12"/>
          <w:lang w:val="es-MX"/>
        </w:rPr>
      </w:pPr>
    </w:p>
    <w:p w14:paraId="2F172A4C" w14:textId="77777777" w:rsidR="00767DCE"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6BE6839"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71B1188A"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ED737C">
      <w:headerReference w:type="default" r:id="rId8"/>
      <w:footerReference w:type="default" r:id="rId9"/>
      <w:pgSz w:w="12242" w:h="19295" w:code="30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B930" w14:textId="77777777"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14:paraId="44173496"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14:paraId="494949A4"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66888">
    <w:pPr>
      <w:pStyle w:val="Piedepgina"/>
      <w:tabs>
        <w:tab w:val="clear" w:pos="4252"/>
        <w:tab w:val="center" w:pos="0"/>
      </w:tabs>
    </w:pPr>
  </w:p>
  <w:p w14:paraId="5C891C19" w14:textId="77777777"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B62E1" w14:textId="74C68E1F" w:rsidR="0090761D" w:rsidRDefault="0090761D" w:rsidP="0090761D">
    <w:pPr>
      <w:jc w:val="center"/>
      <w:rPr>
        <w:rFonts w:ascii="Arial" w:hAnsi="Arial" w:cs="Arial"/>
        <w:b/>
      </w:rPr>
    </w:pPr>
    <w:r>
      <w:rPr>
        <w:noProof/>
        <w:lang w:val="es-MX" w:eastAsia="es-MX"/>
      </w:rPr>
      <mc:AlternateContent>
        <mc:Choice Requires="wpg">
          <w:drawing>
            <wp:anchor distT="0" distB="0" distL="114300" distR="114300" simplePos="0" relativeHeight="251659264"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5SafCAAAA2wAAAA8AAABkcnMvZG93bnJldi54bWxET01rwkAQvRf8D8sIvTUbPYhNs4oIotBe&#10;YvXQ27g7JtHsbMhuk/Tfd4VCb/N4n5OvR9uInjpfO1YwS1IQxNqZmksFp8/dyxKED8gGG8ek4Ic8&#10;rFeTpxwz4wYuqD+GUsQQ9hkqqEJoMym9rsiiT1xLHLmr6yyGCLtSmg6HGG4bOU/ThbRYc2yosKVt&#10;Rfp+/LYKtLa+GPzi41J/uXZ+v53f969npZ6n4+YNRKAx/Iv/3AcT58/g8Us8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OUmnwgAAANsAAAAPAAAAAAAAAAAAAAAAAJ8C&#10;AABkcnMvZG93bnJldi54bWxQSwUGAAAAAAQABAD3AAAAjgMAAAAA&#10;">
                <v:imagedata r:id="rId2" o:title="" cropright="56812f"/>
              </v:shape>
              <v:shape id="Picture 3" o:spid="_x0000_s1028" type="#_x0000_t75" style="position:absolute;left:7327;top:1529;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DTq9AAAA2wAAAA8AAABkcnMvZG93bnJldi54bWxET8uqwjAQ3Qv+QxjBnaYqXKQaRQRRN4Iv&#10;3A7J2BabSW2i1r83FwR3czjPmc4bW4on1b5wrGDQT0AQa2cKzhScjqveGIQPyAZLx6TgTR7ms3Zr&#10;iqlxL97T8xAyEUPYp6ggD6FKpfQ6J4u+7yriyF1dbTFEWGfS1PiK4baUwyT5kxYLjg05VrTMSd8O&#10;D6sg7DXfpV7dTqPd2r7N9nzxfqBUt9MsJiACNeEn/ro3Js4fwv8v8QA5+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5QNOr0AAADbAAAADwAAAAAAAAAAAAAAAACfAgAAZHJz&#10;L2Rvd25yZXYueG1sUEsFBgAAAAAEAAQA9wAAAIk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lang w:val="es-MX" w:eastAsia="es-MX"/>
      </w:rPr>
      <w:drawing>
        <wp:anchor distT="0" distB="0" distL="114300" distR="114300" simplePos="0" relativeHeight="251660288"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D18B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AD9"/>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32E6"/>
    <w:rsid w:val="005F5084"/>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49B4"/>
    <w:rsid w:val="00714C6B"/>
    <w:rsid w:val="007157F2"/>
    <w:rsid w:val="00715B09"/>
    <w:rsid w:val="007166A4"/>
    <w:rsid w:val="00717CCE"/>
    <w:rsid w:val="007205F9"/>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322C"/>
    <w:rsid w:val="007F5444"/>
    <w:rsid w:val="008011DE"/>
    <w:rsid w:val="00802360"/>
    <w:rsid w:val="00805E72"/>
    <w:rsid w:val="00807211"/>
    <w:rsid w:val="00825CC7"/>
    <w:rsid w:val="0082671C"/>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663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269"/>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EF5620"/>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5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311AA-2520-495C-9AF1-D2429035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5</cp:revision>
  <cp:lastPrinted>2020-11-26T01:01:00Z</cp:lastPrinted>
  <dcterms:created xsi:type="dcterms:W3CDTF">2020-11-26T00:56:00Z</dcterms:created>
  <dcterms:modified xsi:type="dcterms:W3CDTF">2020-11-26T03:58:00Z</dcterms:modified>
</cp:coreProperties>
</file>